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6184">
      <w:pPr>
        <w:numPr>
          <w:ilvl w:val="0"/>
          <w:numId w:val="1"/>
        </w:numPr>
        <w:ind w:left="400" w:leftChars="0" w:firstLineChars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"Материально-техническое обеспечение и оснащенность образовательного процесса. Доступная среда"</w:t>
      </w:r>
    </w:p>
    <w:p w14:paraId="4E7C8D5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5A0A8C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6" w:name="_GoBack"/>
      <w:bookmarkEnd w:id="6"/>
      <w:r>
        <w:rPr>
          <w:rFonts w:hint="default" w:ascii="Times New Roman" w:hAnsi="Times New Roman" w:cs="Times New Roman"/>
          <w:b/>
          <w:sz w:val="24"/>
          <w:szCs w:val="24"/>
        </w:rPr>
        <w:t>Количество воспитанников</w:t>
      </w:r>
      <w:r>
        <w:rPr>
          <w:rFonts w:hint="default" w:ascii="Times New Roman" w:hAnsi="Times New Roman" w:cs="Times New Roman"/>
          <w:sz w:val="24"/>
          <w:szCs w:val="24"/>
        </w:rPr>
        <w:t>- 55 чел.</w:t>
      </w:r>
    </w:p>
    <w:p w14:paraId="61B0CED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Количество групп</w:t>
      </w:r>
      <w:r>
        <w:rPr>
          <w:rFonts w:hint="default" w:ascii="Times New Roman" w:hAnsi="Times New Roman" w:cs="Times New Roman"/>
          <w:sz w:val="24"/>
          <w:szCs w:val="24"/>
        </w:rPr>
        <w:t>- 3 , общеразвивающей направленности - 3.</w:t>
      </w:r>
    </w:p>
    <w:p w14:paraId="58232BC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56FC4AA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Описание зданий и сооружений объекта</w:t>
      </w:r>
    </w:p>
    <w:p w14:paraId="27C7B64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Тип строения: </w:t>
      </w:r>
      <w:r>
        <w:rPr>
          <w:rFonts w:hint="default" w:ascii="Times New Roman" w:hAnsi="Times New Roman" w:cs="Times New Roman"/>
          <w:sz w:val="24"/>
          <w:szCs w:val="24"/>
        </w:rPr>
        <w:t>отдельно стоящее здание</w:t>
      </w:r>
    </w:p>
    <w:p w14:paraId="33A815E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Здание </w:t>
      </w:r>
      <w:r>
        <w:rPr>
          <w:rFonts w:hint="default" w:ascii="Times New Roman" w:hAnsi="Times New Roman" w:cs="Times New Roman"/>
          <w:sz w:val="24"/>
          <w:szCs w:val="24"/>
        </w:rPr>
        <w:t>– капитальное;</w:t>
      </w:r>
    </w:p>
    <w:p w14:paraId="525C6E5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Канализация</w:t>
      </w:r>
      <w:r>
        <w:rPr>
          <w:rFonts w:hint="default" w:ascii="Times New Roman" w:hAnsi="Times New Roman" w:cs="Times New Roman"/>
          <w:sz w:val="24"/>
          <w:szCs w:val="24"/>
        </w:rPr>
        <w:t xml:space="preserve"> – централизованная;</w:t>
      </w:r>
    </w:p>
    <w:p w14:paraId="3F03023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Водоснабжение</w:t>
      </w:r>
      <w:r>
        <w:rPr>
          <w:rFonts w:hint="default" w:ascii="Times New Roman" w:hAnsi="Times New Roman" w:cs="Times New Roman"/>
          <w:sz w:val="24"/>
          <w:szCs w:val="24"/>
        </w:rPr>
        <w:t>- холодное;</w:t>
      </w:r>
    </w:p>
    <w:p w14:paraId="71799BD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Система отопления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– централизованное;</w:t>
      </w:r>
    </w:p>
    <w:p w14:paraId="615BDA4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Вентиляция</w:t>
      </w:r>
      <w:r>
        <w:rPr>
          <w:rFonts w:hint="default" w:ascii="Times New Roman" w:hAnsi="Times New Roman" w:cs="Times New Roman"/>
          <w:sz w:val="24"/>
          <w:szCs w:val="24"/>
        </w:rPr>
        <w:t xml:space="preserve"> – естественное  и искусственное;</w:t>
      </w:r>
    </w:p>
    <w:p w14:paraId="1BD27E2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Освещение </w:t>
      </w:r>
      <w:r>
        <w:rPr>
          <w:rFonts w:hint="default" w:ascii="Times New Roman" w:hAnsi="Times New Roman" w:cs="Times New Roman"/>
          <w:sz w:val="24"/>
          <w:szCs w:val="24"/>
        </w:rPr>
        <w:t>- естественное и искусственное;</w:t>
      </w:r>
    </w:p>
    <w:p w14:paraId="5E0C07B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Территория</w:t>
      </w:r>
      <w:r>
        <w:rPr>
          <w:rFonts w:hint="default" w:ascii="Times New Roman" w:hAnsi="Times New Roman" w:cs="Times New Roman"/>
          <w:sz w:val="24"/>
          <w:szCs w:val="24"/>
        </w:rPr>
        <w:t xml:space="preserve"> – благоустроенная.</w:t>
      </w:r>
    </w:p>
    <w:p w14:paraId="7483D8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Помещения и участок детского сада соответствуют современным государственным санитарно-эпидемиологическим требованиям к устройству, правилам и нормативам работы дошкольных образовательных учреждений ( СанПин 2.4.1.3049-13 ), нормам и правилам пожарной безопасности.</w:t>
      </w:r>
    </w:p>
    <w:p w14:paraId="4E88C99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На территории детского сада для каждой возрастной группы отведена отдельная игровая площадка с теневым навесом.</w:t>
      </w:r>
    </w:p>
    <w:p w14:paraId="412FB3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Групповые комнаты, музыкальный зал, спортивная площадка, игровые участки, площадка по обучению правилам дорожного движения, "Экологическая тропа", метеоплощадка</w:t>
      </w:r>
    </w:p>
    <w:p w14:paraId="793F61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Библиотека</w:t>
      </w:r>
    </w:p>
    <w:p w14:paraId="6521CD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обеспечения воспитательно-образовательного процесса в детском саду имеется достаточное количество учебно-методической литературы.</w:t>
      </w:r>
    </w:p>
    <w:p w14:paraId="12C5F9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Библиотечный фонд детского сада включает следующие отделы:</w:t>
      </w:r>
    </w:p>
    <w:p w14:paraId="4FD1CB5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Детской литературы</w:t>
      </w:r>
    </w:p>
    <w:p w14:paraId="4C90E71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Научно-методический</w:t>
      </w:r>
    </w:p>
    <w:p w14:paraId="00EE117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Наглядно-дидактический (содержит: картины, плакаты, карты, живые картинки, репродукции картин, портреты писателей, художников, композиторов; наборы муляжей, и т.д); компьютерные обучающие, развивающие программы;</w:t>
      </w:r>
    </w:p>
    <w:p w14:paraId="3AD7DA5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Подписных изданий: «Справочник руководителя дошкольного учреждения»</w:t>
      </w:r>
    </w:p>
    <w:p w14:paraId="68AEF28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Музыкальный: содержит фонотеку, видеотеку, нотный материал; музыкально-дидактический материал; сборники сценариев праздников.</w:t>
      </w:r>
    </w:p>
    <w:p w14:paraId="6C6CF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Объекты спорта</w:t>
      </w:r>
    </w:p>
    <w:p w14:paraId="397F2C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спортивная площадка, гимнастические лесенки на игровых участках</w:t>
      </w:r>
    </w:p>
    <w:p w14:paraId="151B1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Средства обучения и воспитания</w:t>
      </w:r>
    </w:p>
    <w:p w14:paraId="3E3108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Им</w:t>
      </w: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еются следующие средства обучения :</w:t>
      </w:r>
    </w:p>
    <w:p w14:paraId="2AE7EF0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14:paraId="764C5C0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электронные образовательные ресурсы;</w:t>
      </w:r>
    </w:p>
    <w:p w14:paraId="4F5D7C8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14:paraId="0E4C525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наглядные плоскостные (плакаты, карты настенные, иллюстрации настенные, магнитные доски);</w:t>
      </w:r>
    </w:p>
    <w:p w14:paraId="1108B31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демонстрационные ( муляжи, макеты, стенды);</w:t>
      </w:r>
    </w:p>
    <w:p w14:paraId="1537DCC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учебные приборы (компас, снегомер, солнечные час, ветряной рукав, флюгер, микроскоп, колбы, и т.д.);</w:t>
      </w:r>
    </w:p>
    <w:p w14:paraId="5FDBD68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тренажёры и спортивное оборудование ( тренажёры, гимнастическое оборудование, мячи и т.п.).</w:t>
      </w:r>
    </w:p>
    <w:p w14:paraId="0B9C4C2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формирования математических представлений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14:paraId="3965914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конструктивной деятельности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 крупный и мелкий строительные материалы, деревянные, пластмассовые конструкторы: «Лего», "ТИКО", "ТАКО", деревянные и пр.</w:t>
      </w:r>
    </w:p>
    <w:p w14:paraId="15BCAB7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развития речи и речевого общения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 наборы книг, картин, развивающие игры, схемы для составления рассказов, фланелеграф, ширма, разнообразные виды кукольного театра, аудио- и видеоаппаратура, телевизор, энциклопедии и пр.</w:t>
      </w:r>
    </w:p>
    <w:p w14:paraId="41455D0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Дляразвития игровой деятельности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: наборы мягкой мебели, игры и игрушки для сюжетно-ролевых игр (с учетом гендерного подхода): («Кухня»,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14:paraId="4E03BE9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познавательной деятельности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14:paraId="77CDF5A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физического развития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в группах оборудованы</w:t>
      </w: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физкультурно-оздоровительный центры (спортивные уголки в группах) , в которых имеются: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массажные коврики для стоп, ребристая дорожка, спортивные тренажеры, обручи, мячи разных размеров, скакалки, кегли,малый кольцеброс, теннисные ракетки, маски и атрибуты для подвижных игр. Все материалы соответствуют экологическим игигиеническим требованиям.</w:t>
      </w:r>
    </w:p>
    <w:p w14:paraId="7811292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На участке детского сада имеется</w:t>
      </w: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спортивная площадка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занятий детей на улице, на которой есть гимнастические лестницы.</w:t>
      </w:r>
    </w:p>
    <w:p w14:paraId="17F1B1B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Игровые площадки оснащены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песочницами, горками, домиками, качалками-балансирами, лабиринт, столиками для игр и занятий;растет множество видов деревьев, цветущие кустарники, цветники.</w:t>
      </w:r>
    </w:p>
    <w:p w14:paraId="5C522E3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40" w:right="0" w:hanging="36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Коллектив ежегодно облагораживает игров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ую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площадк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, пополняя новыми постройками и спортивными сооружениями,</w:t>
      </w: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малыми архитектурными формами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для активной физической деятельности воспитанников.</w:t>
      </w:r>
    </w:p>
    <w:p w14:paraId="3A6C50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org_info_matsupport_food_conditions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Условия питания обучающихся в учреждении</w:t>
      </w:r>
    </w:p>
    <w:p w14:paraId="6B91DB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Обьем пищи и калорийность питания и рациональное питание детей дошкольногот возраста. </w:t>
      </w:r>
      <w:bookmarkStart w:id="1" w:name="org_info_matsupport_health_protection"/>
      <w:bookmarkEnd w:id="1"/>
    </w:p>
    <w:p w14:paraId="201DBF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724529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ru-RU" w:eastAsia="zh-CN" w:bidi="ar"/>
        </w:rPr>
        <w:t xml:space="preserve">Условия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охраны здоровья обучающихся</w:t>
      </w:r>
    </w:p>
    <w:p w14:paraId="201443A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ведения образовательной деятельности, укрепления и сохранения здоровья детей в дошкольном учреждении имеется все необходимое.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Создание предметно-развивающей среды предусматривает систему условий, которая позволяет реализовывать эффективное функционирование ДОУ, стимулировать развитие ребенка, активно действовать в ней и творчески её видоизменять, а также полноценно развиваться функционирование ДОУ, стимулировать развитие ребенка, активно действовать в ней и творчески её видоизменять, а также полноценно развиваться ребенку как личности в условиях игровой, коммуникативной, двигательной, трудовой, познавательно-исследовательской, продуктивной, музыкально-художественной, чтения деятельности.</w:t>
      </w:r>
    </w:p>
    <w:p w14:paraId="585762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Помещения групповых комнат отвечают гигиеническим требованиям. Естественное и искусственное освещение, тепловой режим соответствуют требованиям СанПиН. Предметно-пространственная организация групповых помещений обеспечивает уровень интеллектуального, эмоционального и личностного развития детей (выделены и оборудованы зоны для игр, занятий, отдыха; имеются игрушки и дидактические пособия для интеллектуального, сенсорного развития, разных видов деятельности).</w:t>
      </w:r>
    </w:p>
    <w:p w14:paraId="6A33FA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Игровое и физкультурное оборудование, игрушки, средства ТСО соответствуют требованиям государственного стандарта по дошкольному образованию.</w:t>
      </w:r>
    </w:p>
    <w:p w14:paraId="1A9EA9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2" w:name="org_info_matsupport_internet_access"/>
      <w:bookmarkEnd w:id="2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Доступ к информационным системам и информационно-телекоммуникационным сетям</w:t>
      </w:r>
    </w:p>
    <w:p w14:paraId="7A1842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64" w:lineRule="atLeast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Имеется доступ к сети Интернет</w:t>
      </w:r>
    </w:p>
    <w:p w14:paraId="7D33C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3" w:name="org_info_matsupport_electronic_resources"/>
      <w:bookmarkEnd w:id="3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Электронные образовательные ресурсы, к которым обеспечивается доступ обучающихся</w:t>
      </w:r>
    </w:p>
    <w:p w14:paraId="2328B6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DD2D6" w:sz="4" w:space="0"/>
          <w:right w:val="none" w:color="auto" w:sz="0" w:space="0"/>
        </w:pBdr>
        <w:spacing w:before="240" w:beforeAutospacing="0" w:after="24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Имеются видеодиски с познавательными программами</w:t>
      </w:r>
    </w:p>
    <w:p w14:paraId="060FE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4" w:name="org_info_matsupport_own_electronic_resources"/>
      <w:bookmarkEnd w:id="4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Собственные электронные образовательные и информационные ресурсы</w:t>
      </w:r>
    </w:p>
    <w:p w14:paraId="4BC606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5" w:name="org_info_matsupport_third_party_electronic_resources"/>
      <w:bookmarkEnd w:id="5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Сторонние электронные образовательные и информационные ресурсы</w:t>
      </w:r>
    </w:p>
    <w:p w14:paraId="1166F2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540" w:afterAutospacing="0" w:line="240" w:lineRule="auto"/>
        <w:ind w:left="0" w:right="0"/>
        <w:jc w:val="both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Электронное обучение в ДОУ предусмотрено для педагогического и административного состава: использование интернет-ресурсов для подготовки занятий, развлечений, самообразования педагогических работников, а также прослушивания вебинаров, прохождения дистанционных курсов повышения квалификации, профессиональной переподготовки педагогов.</w:t>
      </w:r>
    </w:p>
    <w:p w14:paraId="0D425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«Воспитание детей дошкольного возраста в детском саду и семье» [Электронный ресурс].Режимдоступа: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"http://doshvozrast.ru/metodich/metodich.htm"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http://doshvozrast.ru/metodich/metodich.htm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(свободный)</w:t>
      </w:r>
    </w:p>
    <w:p w14:paraId="122334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«Сказка» [Электронный ресурс]. – Режим доступа: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"http://www.skazka.com.ru/"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http://www.skazka.com.ru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(свободный)</w:t>
      </w:r>
    </w:p>
    <w:p w14:paraId="49A5FB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Каталог детских сайтов[Электронный ресурс]. – Режим доступа: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"http://kinklub.com/"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http://kinklub.com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(свободный)</w:t>
      </w:r>
    </w:p>
    <w:p w14:paraId="50DAE6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«Ладушки» [Электронный ресурс]. – Режим доступа: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"http://ladushki.ru/"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http://ladushki.ru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(свободный)</w:t>
      </w:r>
    </w:p>
    <w:p w14:paraId="39218D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«Детская игровая комната» [Электронный ресурс]. – Режим доступа: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"http://playroom.com.ru/"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http://playroom.com.ru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(свободный)</w:t>
      </w:r>
    </w:p>
    <w:p w14:paraId="7249A7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«Детский сад.Ру» [Электронный ресурс]. – Режим доступа: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"http://www.detskiysad.ru/"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http://www.detskiysad.ru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(свободный)</w:t>
      </w:r>
    </w:p>
    <w:p w14:paraId="116914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Журнал«Обруч» [Электронный ресурс]. – Режим доступа: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"http://www.obruch.ru/index.php?id=8&amp;n=7&amp;r=8&amp;s=25"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http://www.obruch.ru/index.php?id=8&amp;n=7&amp;r=8&amp;s=25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(свободный)</w:t>
      </w:r>
    </w:p>
    <w:p w14:paraId="22EB3D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54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Также образовательные ресурсы рекомендуется  родителям воспитанников в процессе реализации воспитательного процесса дома</w:t>
      </w:r>
    </w:p>
    <w:p w14:paraId="0172C7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Детский портал «СОЛНЫШКО»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"http://www.solnet.ee/"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http://www.solnet.ee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39A8C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МУЛЬТИ-РОССИЯ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"http://www.multirussia.ru/"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http://www.multirussia.ru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0611D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Детский портал "Теремок"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"http://teremoc.ru/"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http://teremoc.ru/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316FA0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Детский портал "Почемучка"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"http://pochemu4ka.ru/"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http://pochemu4ka.ru/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0FD1A1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Детский портал "Клепа"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"http://www.klepa.ru/"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http://www.klepa.ru/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402DB8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Развивающий центр школьников и дошкольников "СОВЁНОК"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"http://owl21.ucoz.ru/"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http://owl21.ucoz.ru/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4E4DE4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DD2D6" w:sz="4" w:space="0"/>
          <w:right w:val="none" w:color="auto" w:sz="0" w:space="0"/>
        </w:pBdr>
        <w:spacing w:before="240" w:beforeAutospacing="0" w:after="240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24"/>
          <w:szCs w:val="24"/>
        </w:rPr>
      </w:pPr>
    </w:p>
    <w:p w14:paraId="23AAE6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54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 xml:space="preserve">Также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ru-RU" w:eastAsia="zh-CN" w:bidi="ar"/>
        </w:rPr>
        <w:t>используем 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 xml:space="preserve"> своей работе  использует такие ЭОР, как:</w:t>
      </w:r>
    </w:p>
    <w:p w14:paraId="1DAAFC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Федеральный портал «Российское образование»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"http://www.edu.ru/"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"http://www.edu.ru/"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sz w:val="24"/>
          <w:szCs w:val="24"/>
          <w:bdr w:val="none" w:color="auto" w:sz="0" w:space="0"/>
        </w:rPr>
        <w:t>http://www.edu.ru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173685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Единая коллекция цифровых образовательных ресурсов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"http://school-collection.edu.ru/"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88BB"/>
          <w:spacing w:val="0"/>
          <w:sz w:val="24"/>
          <w:szCs w:val="24"/>
          <w:bdr w:val="none" w:color="auto" w:sz="0" w:space="0"/>
        </w:rPr>
        <w:t>http://school-collection.edu.ru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75D3D4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Официальный сайт Министерства образования и науки Республики Бурятия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"http://minobr.sozvezdie03.ru/"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i w:val="0"/>
          <w:iCs w:val="0"/>
          <w:caps w:val="0"/>
          <w:color w:val="00B0F0"/>
          <w:spacing w:val="0"/>
          <w:sz w:val="24"/>
          <w:szCs w:val="24"/>
          <w:bdr w:val="none" w:color="auto" w:sz="0" w:space="0"/>
        </w:rPr>
        <w:t>http://minobr.sozvezdie03.ru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315A8F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/>
        <w:jc w:val="left"/>
        <w:rPr>
          <w:rFonts w:hint="default" w:ascii="Times New Roman" w:hAnsi="Times New Roman" w:eastAsia="Tahoma" w:cs="Times New Roman"/>
          <w:color w:val="555555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- Автоматизированная информационная система «Сетевой город. Образование"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L UKai TW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 PL UKai HK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hel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328FB"/>
    <w:multiLevelType w:val="singleLevel"/>
    <w:tmpl w:val="898328FB"/>
    <w:lvl w:ilvl="0" w:tentative="0">
      <w:start w:val="7"/>
      <w:numFmt w:val="decimal"/>
      <w:suff w:val="space"/>
      <w:lvlText w:val="%1."/>
      <w:lvlJc w:val="left"/>
      <w:pPr>
        <w:ind w:left="400"/>
      </w:pPr>
    </w:lvl>
  </w:abstractNum>
  <w:abstractNum w:abstractNumId="1">
    <w:nsid w:val="9E61AAA2"/>
    <w:multiLevelType w:val="multilevel"/>
    <w:tmpl w:val="9E61AA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D72E943"/>
    <w:multiLevelType w:val="multilevel"/>
    <w:tmpl w:val="1D72E9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3763C"/>
    <w:rsid w:val="382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2025-07-10T05:24:00Z</dcterms:created>
  <dc:creator>User</dc:creator>
  <cp:lastModifiedBy>User</cp:lastModifiedBy>
  <dcterms:modified xsi:type="dcterms:W3CDTF">2025-07-10T05:55:30Z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2F5675E96C6E4370BDB496505B623EDB_11</vt:lpwstr>
  </property>
</Properties>
</file>